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5CF95" w14:textId="77777777" w:rsidR="00631163" w:rsidRDefault="00631163" w:rsidP="00631163">
      <w:pPr>
        <w:pStyle w:val="heading"/>
        <w:rPr>
          <w:rFonts w:ascii="Calibri" w:hAnsi="Calibri" w:cs="Calibri"/>
          <w:sz w:val="28"/>
          <w:szCs w:val="28"/>
        </w:rPr>
      </w:pPr>
      <w:r>
        <w:rPr>
          <w:rFonts w:ascii="Calibri" w:hAnsi="Calibri" w:cs="Calibri"/>
          <w:b/>
          <w:bCs/>
          <w:sz w:val="28"/>
          <w:szCs w:val="28"/>
        </w:rPr>
        <w:t>Chapter 23:02</w:t>
      </w:r>
      <w:r>
        <w:rPr>
          <w:rFonts w:ascii="Calibri" w:hAnsi="Calibri" w:cs="Calibri"/>
          <w:b/>
          <w:bCs/>
          <w:sz w:val="28"/>
          <w:szCs w:val="28"/>
        </w:rPr>
        <w:br/>
        <w:t xml:space="preserve">Customs and Excise </w:t>
      </w:r>
      <w:r>
        <w:rPr>
          <w:rFonts w:ascii="Calibri" w:hAnsi="Calibri" w:cs="Calibri"/>
          <w:b/>
          <w:bCs/>
          <w:sz w:val="28"/>
          <w:szCs w:val="28"/>
        </w:rPr>
        <w:br/>
        <w:t>(European Community (EC) and Eastern and</w:t>
      </w:r>
      <w:r>
        <w:rPr>
          <w:rFonts w:ascii="Calibri" w:hAnsi="Calibri" w:cs="Calibri"/>
          <w:b/>
          <w:bCs/>
          <w:sz w:val="28"/>
          <w:szCs w:val="28"/>
        </w:rPr>
        <w:br/>
        <w:t>Southern Africa (ESA) States Economic Partnership Agreement)</w:t>
      </w:r>
      <w:r>
        <w:rPr>
          <w:rFonts w:ascii="Calibri" w:hAnsi="Calibri" w:cs="Calibri"/>
          <w:b/>
          <w:bCs/>
          <w:sz w:val="28"/>
          <w:szCs w:val="28"/>
        </w:rPr>
        <w:br/>
        <w:t>(Suspension) (Market Access Offer) Regulations, 2016</w:t>
      </w:r>
    </w:p>
    <w:p w14:paraId="5269605E" w14:textId="77777777" w:rsidR="00631163" w:rsidRDefault="00631163" w:rsidP="00631163">
      <w:pPr>
        <w:pStyle w:val="NormalWeb"/>
        <w:jc w:val="center"/>
        <w:rPr>
          <w:rFonts w:ascii="Calibri" w:hAnsi="Calibri" w:cs="Calibri"/>
          <w:sz w:val="28"/>
          <w:szCs w:val="28"/>
        </w:rPr>
      </w:pPr>
      <w:hyperlink r:id="rId4" w:tooltip="2016_117s" w:history="1">
        <w:r>
          <w:rPr>
            <w:rStyle w:val="Hyperlink"/>
            <w:rFonts w:ascii="Calibri" w:hAnsi="Calibri" w:cs="Calibri"/>
            <w:i/>
            <w:iCs/>
            <w:sz w:val="28"/>
            <w:szCs w:val="28"/>
          </w:rPr>
          <w:t>Statutory Instrument 117 of 2016</w:t>
        </w:r>
      </w:hyperlink>
    </w:p>
    <w:p w14:paraId="2FA2DCCD" w14:textId="77777777" w:rsidR="00631163" w:rsidRDefault="00631163" w:rsidP="00631163">
      <w:pPr>
        <w:pStyle w:val="NormalWeb"/>
        <w:jc w:val="center"/>
        <w:rPr>
          <w:rFonts w:ascii="Calibri" w:hAnsi="Calibri" w:cs="Calibri"/>
          <w:sz w:val="28"/>
          <w:szCs w:val="28"/>
        </w:rPr>
      </w:pPr>
      <w:proofErr w:type="spellStart"/>
      <w:r>
        <w:rPr>
          <w:rFonts w:ascii="Calibri" w:hAnsi="Calibri" w:cs="Calibri"/>
          <w:i/>
          <w:iCs/>
          <w:sz w:val="28"/>
          <w:szCs w:val="28"/>
        </w:rPr>
        <w:t>Gazetted</w:t>
      </w:r>
      <w:proofErr w:type="spellEnd"/>
      <w:r>
        <w:rPr>
          <w:rFonts w:ascii="Calibri" w:hAnsi="Calibri" w:cs="Calibri"/>
          <w:i/>
          <w:iCs/>
          <w:sz w:val="28"/>
          <w:szCs w:val="28"/>
        </w:rPr>
        <w:t xml:space="preserve"> on the 7th of October 2016</w:t>
      </w:r>
    </w:p>
    <w:p w14:paraId="15FD7878" w14:textId="77777777" w:rsidR="00631163" w:rsidRDefault="00631163" w:rsidP="00631163">
      <w:pPr>
        <w:pStyle w:val="NormalWeb"/>
        <w:rPr>
          <w:rFonts w:ascii="Calibri" w:hAnsi="Calibri" w:cs="Calibri"/>
          <w:sz w:val="28"/>
          <w:szCs w:val="28"/>
        </w:rPr>
      </w:pPr>
      <w:r>
        <w:rPr>
          <w:rFonts w:ascii="Calibri" w:hAnsi="Calibri" w:cs="Calibri"/>
          <w:sz w:val="28"/>
          <w:szCs w:val="28"/>
        </w:rPr>
        <w:t xml:space="preserve">IT is hereby notified that the Minister of Finance and Economic Development has, in terms of </w:t>
      </w:r>
      <w:r>
        <w:rPr>
          <w:rStyle w:val="linkinvalid"/>
          <w:rFonts w:ascii="Calibri" w:hAnsi="Calibri" w:cs="Calibri"/>
          <w:sz w:val="28"/>
          <w:szCs w:val="28"/>
        </w:rPr>
        <w:t>section 235</w:t>
      </w:r>
      <w:r>
        <w:rPr>
          <w:rFonts w:ascii="Calibri" w:hAnsi="Calibri" w:cs="Calibri"/>
          <w:sz w:val="28"/>
          <w:szCs w:val="28"/>
        </w:rPr>
        <w:t xml:space="preserve"> as read with </w:t>
      </w:r>
      <w:hyperlink r:id="rId5" w:anchor="120" w:tooltip="ZS@2302#120" w:history="1">
        <w:r>
          <w:rPr>
            <w:rStyle w:val="Hyperlink"/>
            <w:rFonts w:ascii="Calibri" w:hAnsi="Calibri" w:cs="Calibri"/>
            <w:sz w:val="28"/>
            <w:szCs w:val="28"/>
          </w:rPr>
          <w:t>section 120 of the Customs and Excise Act [</w:t>
        </w:r>
        <w:r>
          <w:rPr>
            <w:rStyle w:val="Hyperlink"/>
            <w:rFonts w:ascii="Calibri" w:hAnsi="Calibri" w:cs="Calibri"/>
            <w:i/>
            <w:iCs/>
            <w:sz w:val="28"/>
            <w:szCs w:val="28"/>
          </w:rPr>
          <w:t>Chapter 23:02</w:t>
        </w:r>
        <w:r>
          <w:rPr>
            <w:rStyle w:val="Hyperlink"/>
            <w:rFonts w:ascii="Calibri" w:hAnsi="Calibri" w:cs="Calibri"/>
            <w:sz w:val="28"/>
            <w:szCs w:val="28"/>
          </w:rPr>
          <w:t>]</w:t>
        </w:r>
      </w:hyperlink>
      <w:r>
        <w:rPr>
          <w:rFonts w:ascii="Calibri" w:hAnsi="Calibri" w:cs="Calibri"/>
          <w:sz w:val="28"/>
          <w:szCs w:val="28"/>
        </w:rPr>
        <w:t xml:space="preserve">, made the following </w:t>
      </w:r>
      <w:proofErr w:type="gramStart"/>
      <w:r>
        <w:rPr>
          <w:rFonts w:ascii="Calibri" w:hAnsi="Calibri" w:cs="Calibri"/>
          <w:sz w:val="28"/>
          <w:szCs w:val="28"/>
        </w:rPr>
        <w:t>regulations:—</w:t>
      </w:r>
      <w:proofErr w:type="gramEnd"/>
    </w:p>
    <w:p w14:paraId="38035ED3" w14:textId="77777777" w:rsidR="00631163" w:rsidRDefault="00631163" w:rsidP="00631163">
      <w:pPr>
        <w:pStyle w:val="subheading"/>
        <w:rPr>
          <w:rFonts w:ascii="Calibri" w:hAnsi="Calibri" w:cs="Calibri"/>
          <w:sz w:val="28"/>
          <w:szCs w:val="28"/>
        </w:rPr>
      </w:pPr>
      <w:r>
        <w:rPr>
          <w:rFonts w:ascii="Calibri" w:hAnsi="Calibri" w:cs="Calibri"/>
          <w:i/>
          <w:iCs/>
          <w:sz w:val="28"/>
          <w:szCs w:val="28"/>
        </w:rPr>
        <w:t>Title</w:t>
      </w:r>
    </w:p>
    <w:p w14:paraId="74598636" w14:textId="77777777" w:rsidR="00631163" w:rsidRDefault="00631163" w:rsidP="00631163">
      <w:pPr>
        <w:pStyle w:val="section"/>
        <w:rPr>
          <w:rFonts w:ascii="Calibri" w:hAnsi="Calibri" w:cs="Calibri"/>
          <w:sz w:val="28"/>
          <w:szCs w:val="28"/>
        </w:rPr>
      </w:pPr>
      <w:r>
        <w:rPr>
          <w:rFonts w:ascii="Calibri" w:hAnsi="Calibri" w:cs="Calibri"/>
          <w:b/>
          <w:bCs/>
          <w:sz w:val="28"/>
          <w:szCs w:val="28"/>
        </w:rPr>
        <w:t>1</w:t>
      </w:r>
      <w:r>
        <w:rPr>
          <w:rFonts w:ascii="Calibri" w:hAnsi="Calibri" w:cs="Calibri"/>
          <w:sz w:val="28"/>
          <w:szCs w:val="28"/>
        </w:rPr>
        <w:t>.  These regulations may be cited as the Customs and Excise (European Community (EC) and Eastern and Southern Africa States (ESA) Economic Partnership Agreement) (Suspension) (Market Access Offer) Regulations, 2016.</w:t>
      </w:r>
    </w:p>
    <w:p w14:paraId="297EC359" w14:textId="77777777" w:rsidR="00631163" w:rsidRDefault="00631163" w:rsidP="00631163">
      <w:pPr>
        <w:pStyle w:val="subheading"/>
        <w:rPr>
          <w:rFonts w:ascii="Calibri" w:hAnsi="Calibri" w:cs="Calibri"/>
          <w:sz w:val="28"/>
          <w:szCs w:val="28"/>
        </w:rPr>
      </w:pPr>
      <w:r>
        <w:rPr>
          <w:rFonts w:ascii="Calibri" w:hAnsi="Calibri" w:cs="Calibri"/>
          <w:i/>
          <w:iCs/>
          <w:sz w:val="28"/>
          <w:szCs w:val="28"/>
        </w:rPr>
        <w:t>Interpretation</w:t>
      </w:r>
    </w:p>
    <w:p w14:paraId="7F18FF60" w14:textId="77777777" w:rsidR="00631163" w:rsidRDefault="00631163" w:rsidP="00631163">
      <w:pPr>
        <w:pStyle w:val="section"/>
        <w:rPr>
          <w:rFonts w:ascii="Calibri" w:hAnsi="Calibri" w:cs="Calibri"/>
          <w:sz w:val="28"/>
          <w:szCs w:val="28"/>
        </w:rPr>
      </w:pPr>
      <w:r>
        <w:rPr>
          <w:rFonts w:ascii="Calibri" w:hAnsi="Calibri" w:cs="Calibri"/>
          <w:b/>
          <w:bCs/>
          <w:sz w:val="28"/>
          <w:szCs w:val="28"/>
        </w:rPr>
        <w:t>2</w:t>
      </w:r>
      <w:r>
        <w:rPr>
          <w:rFonts w:ascii="Calibri" w:hAnsi="Calibri" w:cs="Calibri"/>
          <w:sz w:val="28"/>
          <w:szCs w:val="28"/>
        </w:rPr>
        <w:t xml:space="preserve">.  In these </w:t>
      </w:r>
      <w:proofErr w:type="gramStart"/>
      <w:r>
        <w:rPr>
          <w:rFonts w:ascii="Calibri" w:hAnsi="Calibri" w:cs="Calibri"/>
          <w:sz w:val="28"/>
          <w:szCs w:val="28"/>
        </w:rPr>
        <w:t>regulations:—</w:t>
      </w:r>
      <w:proofErr w:type="gramEnd"/>
    </w:p>
    <w:p w14:paraId="7D0A021A" w14:textId="77777777" w:rsidR="00631163" w:rsidRDefault="00631163" w:rsidP="00631163">
      <w:pPr>
        <w:pStyle w:val="NormalWeb"/>
        <w:rPr>
          <w:rFonts w:ascii="Calibri" w:hAnsi="Calibri" w:cs="Calibri"/>
          <w:sz w:val="28"/>
          <w:szCs w:val="28"/>
        </w:rPr>
      </w:pPr>
      <w:r>
        <w:rPr>
          <w:rFonts w:ascii="Calibri" w:hAnsi="Calibri" w:cs="Calibri"/>
          <w:sz w:val="28"/>
          <w:szCs w:val="28"/>
        </w:rPr>
        <w:t>“</w:t>
      </w:r>
      <w:r>
        <w:rPr>
          <w:rFonts w:ascii="Calibri" w:hAnsi="Calibri" w:cs="Calibri"/>
          <w:b/>
          <w:bCs/>
          <w:sz w:val="28"/>
          <w:szCs w:val="28"/>
        </w:rPr>
        <w:t>Customs duty</w:t>
      </w:r>
      <w:r>
        <w:rPr>
          <w:rFonts w:ascii="Calibri" w:hAnsi="Calibri" w:cs="Calibri"/>
          <w:sz w:val="28"/>
          <w:szCs w:val="28"/>
        </w:rPr>
        <w:t xml:space="preserve">” shall include any duty or charge of any kind imposed on or in connection with the importation of goods, including any form of surtax or surcharge in connection with such importation, but </w:t>
      </w:r>
      <w:r>
        <w:rPr>
          <w:rFonts w:ascii="Calibri" w:hAnsi="Calibri" w:cs="Calibri"/>
          <w:b/>
          <w:bCs/>
          <w:sz w:val="28"/>
          <w:szCs w:val="28"/>
        </w:rPr>
        <w:t>does not include</w:t>
      </w:r>
      <w:r>
        <w:rPr>
          <w:rFonts w:ascii="Calibri" w:hAnsi="Calibri" w:cs="Calibri"/>
          <w:sz w:val="28"/>
          <w:szCs w:val="28"/>
        </w:rPr>
        <w:t>—</w:t>
      </w:r>
    </w:p>
    <w:p w14:paraId="03FFA5F2" w14:textId="77777777" w:rsidR="00631163" w:rsidRDefault="00631163" w:rsidP="00631163">
      <w:pPr>
        <w:pStyle w:val="NormalWeb"/>
        <w:rPr>
          <w:rFonts w:ascii="Calibri" w:hAnsi="Calibri" w:cs="Calibri"/>
          <w:sz w:val="28"/>
          <w:szCs w:val="28"/>
        </w:rPr>
      </w:pPr>
      <w:r>
        <w:rPr>
          <w:rFonts w:ascii="Calibri" w:hAnsi="Calibri" w:cs="Calibri"/>
          <w:sz w:val="28"/>
          <w:szCs w:val="28"/>
        </w:rPr>
        <w:t xml:space="preserve">(a)    charges equivalent to internal taxes levied on both imported and locally produced goods consistent with the provisions of </w:t>
      </w:r>
      <w:r>
        <w:rPr>
          <w:rStyle w:val="linkinvalid"/>
          <w:rFonts w:ascii="Calibri" w:hAnsi="Calibri" w:cs="Calibri"/>
          <w:sz w:val="28"/>
          <w:szCs w:val="28"/>
        </w:rPr>
        <w:t>Article 18</w:t>
      </w:r>
      <w:r>
        <w:rPr>
          <w:rFonts w:ascii="Calibri" w:hAnsi="Calibri" w:cs="Calibri"/>
          <w:sz w:val="28"/>
          <w:szCs w:val="28"/>
        </w:rPr>
        <w:t xml:space="preserve"> of the EPA; and</w:t>
      </w:r>
    </w:p>
    <w:p w14:paraId="018DEA31" w14:textId="77777777" w:rsidR="00631163" w:rsidRDefault="00631163" w:rsidP="00631163">
      <w:pPr>
        <w:pStyle w:val="NormalWeb"/>
        <w:rPr>
          <w:rFonts w:ascii="Calibri" w:hAnsi="Calibri" w:cs="Calibri"/>
          <w:sz w:val="28"/>
          <w:szCs w:val="28"/>
        </w:rPr>
      </w:pPr>
      <w:r>
        <w:rPr>
          <w:rFonts w:ascii="Calibri" w:hAnsi="Calibri" w:cs="Calibri"/>
          <w:sz w:val="28"/>
          <w:szCs w:val="28"/>
        </w:rPr>
        <w:t>(b)    </w:t>
      </w:r>
      <w:proofErr w:type="spellStart"/>
      <w:r>
        <w:rPr>
          <w:rFonts w:ascii="Calibri" w:hAnsi="Calibri" w:cs="Calibri"/>
          <w:sz w:val="28"/>
          <w:szCs w:val="28"/>
        </w:rPr>
        <w:t>anti dumping</w:t>
      </w:r>
      <w:proofErr w:type="spellEnd"/>
      <w:r>
        <w:rPr>
          <w:rFonts w:ascii="Calibri" w:hAnsi="Calibri" w:cs="Calibri"/>
          <w:sz w:val="28"/>
          <w:szCs w:val="28"/>
        </w:rPr>
        <w:t xml:space="preserve"> or countervailing duties applied in accordance with the provisions of </w:t>
      </w:r>
      <w:r>
        <w:rPr>
          <w:rStyle w:val="linkinvalid"/>
          <w:rFonts w:ascii="Calibri" w:hAnsi="Calibri" w:cs="Calibri"/>
          <w:sz w:val="28"/>
          <w:szCs w:val="28"/>
        </w:rPr>
        <w:t>Article 19</w:t>
      </w:r>
      <w:r>
        <w:rPr>
          <w:rFonts w:ascii="Calibri" w:hAnsi="Calibri" w:cs="Calibri"/>
          <w:sz w:val="28"/>
          <w:szCs w:val="28"/>
        </w:rPr>
        <w:t xml:space="preserve">, and safeguard measures applied in accordance with </w:t>
      </w:r>
      <w:r>
        <w:rPr>
          <w:rStyle w:val="linkinvalid"/>
          <w:rFonts w:ascii="Calibri" w:hAnsi="Calibri" w:cs="Calibri"/>
          <w:sz w:val="28"/>
          <w:szCs w:val="28"/>
        </w:rPr>
        <w:t>Article 21</w:t>
      </w:r>
      <w:r>
        <w:rPr>
          <w:rFonts w:ascii="Calibri" w:hAnsi="Calibri" w:cs="Calibri"/>
          <w:sz w:val="28"/>
          <w:szCs w:val="28"/>
        </w:rPr>
        <w:t xml:space="preserve"> of the EPA; and</w:t>
      </w:r>
    </w:p>
    <w:p w14:paraId="3C5E12E6" w14:textId="77777777" w:rsidR="00631163" w:rsidRDefault="00631163" w:rsidP="00631163">
      <w:pPr>
        <w:pStyle w:val="NormalWeb"/>
        <w:rPr>
          <w:rFonts w:ascii="Calibri" w:hAnsi="Calibri" w:cs="Calibri"/>
          <w:sz w:val="28"/>
          <w:szCs w:val="28"/>
        </w:rPr>
      </w:pPr>
      <w:r>
        <w:rPr>
          <w:rFonts w:ascii="Calibri" w:hAnsi="Calibri" w:cs="Calibri"/>
          <w:sz w:val="28"/>
          <w:szCs w:val="28"/>
        </w:rPr>
        <w:t xml:space="preserve">(c)    fees or other charges levied in accordance with the provisions of </w:t>
      </w:r>
      <w:r>
        <w:rPr>
          <w:rStyle w:val="linkinvalid"/>
          <w:rFonts w:ascii="Calibri" w:hAnsi="Calibri" w:cs="Calibri"/>
          <w:sz w:val="28"/>
          <w:szCs w:val="28"/>
        </w:rPr>
        <w:t>Article 10</w:t>
      </w:r>
      <w:r>
        <w:rPr>
          <w:rFonts w:ascii="Calibri" w:hAnsi="Calibri" w:cs="Calibri"/>
          <w:sz w:val="28"/>
          <w:szCs w:val="28"/>
        </w:rPr>
        <w:t xml:space="preserve"> of the EPA.</w:t>
      </w:r>
    </w:p>
    <w:p w14:paraId="0007C4C5" w14:textId="77777777" w:rsidR="00631163" w:rsidRDefault="00631163" w:rsidP="00631163">
      <w:pPr>
        <w:pStyle w:val="NormalWeb"/>
        <w:rPr>
          <w:rFonts w:ascii="Calibri" w:hAnsi="Calibri" w:cs="Calibri"/>
          <w:sz w:val="28"/>
          <w:szCs w:val="28"/>
        </w:rPr>
      </w:pPr>
      <w:r>
        <w:rPr>
          <w:rFonts w:ascii="Calibri" w:hAnsi="Calibri" w:cs="Calibri"/>
          <w:sz w:val="28"/>
          <w:szCs w:val="28"/>
        </w:rPr>
        <w:t>“</w:t>
      </w:r>
      <w:r>
        <w:rPr>
          <w:rFonts w:ascii="Calibri" w:hAnsi="Calibri" w:cs="Calibri"/>
          <w:b/>
          <w:bCs/>
          <w:sz w:val="28"/>
          <w:szCs w:val="28"/>
        </w:rPr>
        <w:t>EPA</w:t>
      </w:r>
      <w:r>
        <w:rPr>
          <w:rFonts w:ascii="Calibri" w:hAnsi="Calibri" w:cs="Calibri"/>
          <w:sz w:val="28"/>
          <w:szCs w:val="28"/>
        </w:rPr>
        <w:t>” means the Interim Agreement establishing a framework for an Economic Partnership Agreement between the European Community and the ESA States;</w:t>
      </w:r>
    </w:p>
    <w:p w14:paraId="451475E2" w14:textId="77777777" w:rsidR="00631163" w:rsidRDefault="00631163" w:rsidP="00631163">
      <w:pPr>
        <w:pStyle w:val="NormalWeb"/>
        <w:rPr>
          <w:rFonts w:ascii="Calibri" w:hAnsi="Calibri" w:cs="Calibri"/>
          <w:sz w:val="28"/>
          <w:szCs w:val="28"/>
        </w:rPr>
      </w:pPr>
      <w:r>
        <w:rPr>
          <w:rFonts w:ascii="Calibri" w:hAnsi="Calibri" w:cs="Calibri"/>
          <w:sz w:val="28"/>
          <w:szCs w:val="28"/>
        </w:rPr>
        <w:t>“</w:t>
      </w:r>
      <w:r>
        <w:rPr>
          <w:rFonts w:ascii="Calibri" w:hAnsi="Calibri" w:cs="Calibri"/>
          <w:b/>
          <w:bCs/>
          <w:sz w:val="28"/>
          <w:szCs w:val="28"/>
        </w:rPr>
        <w:t>ESA State</w:t>
      </w:r>
      <w:r>
        <w:rPr>
          <w:rFonts w:ascii="Calibri" w:hAnsi="Calibri" w:cs="Calibri"/>
          <w:sz w:val="28"/>
          <w:szCs w:val="28"/>
        </w:rPr>
        <w:t xml:space="preserve">” means member states of the Eastern and Southern Africa States listed in Part II of the </w:t>
      </w:r>
      <w:r>
        <w:rPr>
          <w:rFonts w:ascii="Calibri" w:hAnsi="Calibri" w:cs="Calibri"/>
          <w:i/>
          <w:iCs/>
          <w:sz w:val="28"/>
          <w:szCs w:val="28"/>
        </w:rPr>
        <w:t>First Schedule</w:t>
      </w:r>
      <w:r>
        <w:rPr>
          <w:rFonts w:ascii="Calibri" w:hAnsi="Calibri" w:cs="Calibri"/>
          <w:sz w:val="28"/>
          <w:szCs w:val="28"/>
        </w:rPr>
        <w:t>;</w:t>
      </w:r>
    </w:p>
    <w:p w14:paraId="3CFB4169" w14:textId="77777777" w:rsidR="00631163" w:rsidRDefault="00631163" w:rsidP="00631163">
      <w:pPr>
        <w:pStyle w:val="NormalWeb"/>
        <w:rPr>
          <w:rFonts w:ascii="Calibri" w:hAnsi="Calibri" w:cs="Calibri"/>
          <w:sz w:val="28"/>
          <w:szCs w:val="28"/>
        </w:rPr>
      </w:pPr>
      <w:r>
        <w:rPr>
          <w:rFonts w:ascii="Calibri" w:hAnsi="Calibri" w:cs="Calibri"/>
          <w:sz w:val="28"/>
          <w:szCs w:val="28"/>
        </w:rPr>
        <w:lastRenderedPageBreak/>
        <w:t>“</w:t>
      </w:r>
      <w:r>
        <w:rPr>
          <w:rFonts w:ascii="Calibri" w:hAnsi="Calibri" w:cs="Calibri"/>
          <w:b/>
          <w:bCs/>
          <w:sz w:val="28"/>
          <w:szCs w:val="28"/>
        </w:rPr>
        <w:t>European Community</w:t>
      </w:r>
      <w:r>
        <w:rPr>
          <w:rFonts w:ascii="Calibri" w:hAnsi="Calibri" w:cs="Calibri"/>
          <w:sz w:val="28"/>
          <w:szCs w:val="28"/>
        </w:rPr>
        <w:t xml:space="preserve">” means member states of the European Community as listed in Part I of the </w:t>
      </w:r>
      <w:r>
        <w:rPr>
          <w:rFonts w:ascii="Calibri" w:hAnsi="Calibri" w:cs="Calibri"/>
          <w:i/>
          <w:iCs/>
          <w:sz w:val="28"/>
          <w:szCs w:val="28"/>
        </w:rPr>
        <w:t>First Schedule</w:t>
      </w:r>
      <w:r>
        <w:rPr>
          <w:rFonts w:ascii="Calibri" w:hAnsi="Calibri" w:cs="Calibri"/>
          <w:sz w:val="28"/>
          <w:szCs w:val="28"/>
        </w:rPr>
        <w:t>;</w:t>
      </w:r>
    </w:p>
    <w:p w14:paraId="0E092640" w14:textId="77777777" w:rsidR="00631163" w:rsidRDefault="00631163" w:rsidP="00631163">
      <w:pPr>
        <w:pStyle w:val="section"/>
        <w:rPr>
          <w:rFonts w:ascii="Calibri" w:hAnsi="Calibri" w:cs="Calibri"/>
          <w:sz w:val="28"/>
          <w:szCs w:val="28"/>
        </w:rPr>
      </w:pPr>
      <w:r>
        <w:rPr>
          <w:rFonts w:ascii="Calibri" w:hAnsi="Calibri" w:cs="Calibri"/>
          <w:b/>
          <w:bCs/>
          <w:sz w:val="28"/>
          <w:szCs w:val="28"/>
        </w:rPr>
        <w:t>3</w:t>
      </w:r>
      <w:r>
        <w:rPr>
          <w:rFonts w:ascii="Calibri" w:hAnsi="Calibri" w:cs="Calibri"/>
          <w:sz w:val="28"/>
          <w:szCs w:val="28"/>
        </w:rPr>
        <w:t xml:space="preserve">.  Subject to </w:t>
      </w:r>
      <w:hyperlink r:id="rId6" w:anchor="4" w:tooltip="#4" w:history="1">
        <w:r>
          <w:rPr>
            <w:rStyle w:val="Hyperlink"/>
            <w:rFonts w:ascii="Calibri" w:hAnsi="Calibri" w:cs="Calibri"/>
            <w:sz w:val="28"/>
            <w:szCs w:val="28"/>
          </w:rPr>
          <w:t xml:space="preserve">section </w:t>
        </w:r>
        <w:r>
          <w:rPr>
            <w:rStyle w:val="Hyperlink"/>
            <w:rFonts w:ascii="Calibri" w:hAnsi="Calibri" w:cs="Calibri"/>
            <w:i/>
            <w:iCs/>
            <w:sz w:val="28"/>
            <w:szCs w:val="28"/>
          </w:rPr>
          <w:t>four</w:t>
        </w:r>
      </w:hyperlink>
      <w:r>
        <w:rPr>
          <w:rFonts w:ascii="Calibri" w:hAnsi="Calibri" w:cs="Calibri"/>
          <w:sz w:val="28"/>
          <w:szCs w:val="28"/>
        </w:rPr>
        <w:t xml:space="preserve">, the customs duty on goods listed in the </w:t>
      </w:r>
      <w:r>
        <w:rPr>
          <w:rFonts w:ascii="Calibri" w:hAnsi="Calibri" w:cs="Calibri"/>
          <w:i/>
          <w:iCs/>
          <w:sz w:val="28"/>
          <w:szCs w:val="28"/>
        </w:rPr>
        <w:t>Second Schedule</w:t>
      </w:r>
      <w:r>
        <w:rPr>
          <w:rFonts w:ascii="Calibri" w:hAnsi="Calibri" w:cs="Calibri"/>
          <w:sz w:val="28"/>
          <w:szCs w:val="28"/>
        </w:rPr>
        <w:t xml:space="preserve"> of these regulations, imported from the European Community under the EPA, is suspended to the extent sufficient to reduce such customs duty to the effective rates shown in the </w:t>
      </w:r>
      <w:r>
        <w:rPr>
          <w:rFonts w:ascii="Calibri" w:hAnsi="Calibri" w:cs="Calibri"/>
          <w:i/>
          <w:iCs/>
          <w:sz w:val="28"/>
          <w:szCs w:val="28"/>
        </w:rPr>
        <w:t>Second Schedule</w:t>
      </w:r>
      <w:r>
        <w:rPr>
          <w:rFonts w:ascii="Calibri" w:hAnsi="Calibri" w:cs="Calibri"/>
          <w:sz w:val="28"/>
          <w:szCs w:val="28"/>
        </w:rPr>
        <w:t>.</w:t>
      </w:r>
    </w:p>
    <w:p w14:paraId="100D1535" w14:textId="77777777" w:rsidR="00631163" w:rsidRDefault="00631163" w:rsidP="00631163">
      <w:pPr>
        <w:pStyle w:val="subheading"/>
        <w:rPr>
          <w:rFonts w:ascii="Calibri" w:hAnsi="Calibri" w:cs="Calibri"/>
          <w:sz w:val="28"/>
          <w:szCs w:val="28"/>
        </w:rPr>
      </w:pPr>
      <w:r>
        <w:rPr>
          <w:rFonts w:ascii="Calibri" w:hAnsi="Calibri" w:cs="Calibri"/>
          <w:i/>
          <w:iCs/>
          <w:sz w:val="28"/>
          <w:szCs w:val="28"/>
        </w:rPr>
        <w:t>Application</w:t>
      </w:r>
    </w:p>
    <w:p w14:paraId="60F34F52" w14:textId="77777777" w:rsidR="00631163" w:rsidRDefault="00631163" w:rsidP="00631163">
      <w:pPr>
        <w:pStyle w:val="section"/>
        <w:rPr>
          <w:rFonts w:ascii="Calibri" w:hAnsi="Calibri" w:cs="Calibri"/>
          <w:sz w:val="28"/>
          <w:szCs w:val="28"/>
        </w:rPr>
      </w:pPr>
      <w:r>
        <w:rPr>
          <w:rFonts w:ascii="Calibri" w:hAnsi="Calibri" w:cs="Calibri"/>
          <w:b/>
          <w:bCs/>
          <w:sz w:val="28"/>
          <w:szCs w:val="28"/>
        </w:rPr>
        <w:t>4</w:t>
      </w:r>
      <w:r>
        <w:rPr>
          <w:rFonts w:ascii="Calibri" w:hAnsi="Calibri" w:cs="Calibri"/>
          <w:sz w:val="28"/>
          <w:szCs w:val="28"/>
        </w:rPr>
        <w:t xml:space="preserve">.  </w:t>
      </w:r>
      <w:hyperlink r:id="rId7" w:anchor="3" w:tooltip="#3" w:history="1">
        <w:r>
          <w:rPr>
            <w:rStyle w:val="Hyperlink"/>
            <w:rFonts w:ascii="Calibri" w:hAnsi="Calibri" w:cs="Calibri"/>
            <w:sz w:val="28"/>
            <w:szCs w:val="28"/>
          </w:rPr>
          <w:t xml:space="preserve">Section </w:t>
        </w:r>
        <w:r>
          <w:rPr>
            <w:rStyle w:val="Hyperlink"/>
            <w:rFonts w:ascii="Calibri" w:hAnsi="Calibri" w:cs="Calibri"/>
            <w:i/>
            <w:iCs/>
            <w:sz w:val="28"/>
            <w:szCs w:val="28"/>
          </w:rPr>
          <w:t>three</w:t>
        </w:r>
      </w:hyperlink>
      <w:r>
        <w:rPr>
          <w:rFonts w:ascii="Calibri" w:hAnsi="Calibri" w:cs="Calibri"/>
          <w:sz w:val="28"/>
          <w:szCs w:val="28"/>
        </w:rPr>
        <w:t xml:space="preserve"> shall have effect only if the goods concerned were grown, produced or manufactured in the territory of the European Community and comply with the Rules of Origin set out in Protocol 1 to the EPA.</w:t>
      </w:r>
    </w:p>
    <w:p w14:paraId="7136D80D" w14:textId="77777777" w:rsidR="00631163" w:rsidRDefault="00631163" w:rsidP="00631163">
      <w:pPr>
        <w:pStyle w:val="schedule"/>
        <w:rPr>
          <w:rFonts w:ascii="Calibri" w:hAnsi="Calibri" w:cs="Calibri"/>
          <w:sz w:val="28"/>
          <w:szCs w:val="28"/>
        </w:rPr>
      </w:pPr>
      <w:r>
        <w:rPr>
          <w:rFonts w:ascii="Calibri" w:hAnsi="Calibri" w:cs="Calibri"/>
          <w:b/>
          <w:bCs/>
          <w:sz w:val="28"/>
          <w:szCs w:val="28"/>
        </w:rPr>
        <w:t>FIRST SCHEDULE (</w:t>
      </w:r>
      <w:hyperlink r:id="rId8" w:anchor="2" w:tooltip="#2" w:history="1">
        <w:r>
          <w:rPr>
            <w:rStyle w:val="Hyperlink"/>
            <w:rFonts w:ascii="Calibri" w:hAnsi="Calibri" w:cs="Calibri"/>
            <w:b/>
            <w:bCs/>
            <w:i/>
            <w:iCs/>
            <w:sz w:val="28"/>
            <w:szCs w:val="28"/>
          </w:rPr>
          <w:t>Section 2</w:t>
        </w:r>
      </w:hyperlink>
      <w:r>
        <w:rPr>
          <w:rFonts w:ascii="Calibri" w:hAnsi="Calibri" w:cs="Calibri"/>
          <w:b/>
          <w:bCs/>
          <w:sz w:val="28"/>
          <w:szCs w:val="28"/>
        </w:rPr>
        <w:t>)</w:t>
      </w:r>
    </w:p>
    <w:p w14:paraId="600B4DB4" w14:textId="77777777" w:rsidR="00631163" w:rsidRDefault="00631163" w:rsidP="00631163">
      <w:pPr>
        <w:pStyle w:val="subheading"/>
        <w:rPr>
          <w:rFonts w:ascii="Calibri" w:hAnsi="Calibri" w:cs="Calibri"/>
          <w:sz w:val="28"/>
          <w:szCs w:val="28"/>
        </w:rPr>
      </w:pPr>
      <w:r>
        <w:rPr>
          <w:rFonts w:ascii="Calibri" w:hAnsi="Calibri" w:cs="Calibri"/>
          <w:sz w:val="28"/>
          <w:szCs w:val="28"/>
        </w:rPr>
        <w:t>PART I</w:t>
      </w:r>
    </w:p>
    <w:p w14:paraId="2CB0CA48" w14:textId="77777777" w:rsidR="00631163" w:rsidRDefault="00631163" w:rsidP="00631163">
      <w:pPr>
        <w:pStyle w:val="subheading"/>
        <w:rPr>
          <w:rFonts w:ascii="Calibri" w:hAnsi="Calibri" w:cs="Calibri"/>
          <w:sz w:val="28"/>
          <w:szCs w:val="28"/>
        </w:rPr>
      </w:pPr>
      <w:r>
        <w:rPr>
          <w:rFonts w:ascii="Calibri" w:hAnsi="Calibri" w:cs="Calibri"/>
          <w:b/>
          <w:bCs/>
          <w:sz w:val="28"/>
          <w:szCs w:val="28"/>
        </w:rPr>
        <w:t>Member States of the European Community</w:t>
      </w:r>
    </w:p>
    <w:p w14:paraId="154D0879" w14:textId="77777777" w:rsidR="00631163" w:rsidRDefault="00631163" w:rsidP="00631163">
      <w:pPr>
        <w:pStyle w:val="NormalWeb"/>
        <w:rPr>
          <w:rFonts w:ascii="Calibri" w:hAnsi="Calibri" w:cs="Calibri"/>
          <w:sz w:val="28"/>
          <w:szCs w:val="28"/>
        </w:rPr>
      </w:pPr>
      <w:r>
        <w:rPr>
          <w:rFonts w:ascii="Calibri" w:hAnsi="Calibri" w:cs="Calibri"/>
          <w:sz w:val="28"/>
          <w:szCs w:val="28"/>
        </w:rPr>
        <w:t>1.    The Kingdom of Belgium,</w:t>
      </w:r>
    </w:p>
    <w:p w14:paraId="474AB50A" w14:textId="77777777" w:rsidR="00631163" w:rsidRDefault="00631163" w:rsidP="00631163">
      <w:pPr>
        <w:pStyle w:val="NormalWeb"/>
        <w:rPr>
          <w:rFonts w:ascii="Calibri" w:hAnsi="Calibri" w:cs="Calibri"/>
          <w:sz w:val="28"/>
          <w:szCs w:val="28"/>
        </w:rPr>
      </w:pPr>
      <w:r>
        <w:rPr>
          <w:rFonts w:ascii="Calibri" w:hAnsi="Calibri" w:cs="Calibri"/>
          <w:sz w:val="28"/>
          <w:szCs w:val="28"/>
        </w:rPr>
        <w:t>2.    The Republic of Bulgaria,</w:t>
      </w:r>
    </w:p>
    <w:p w14:paraId="18102B7C" w14:textId="77777777" w:rsidR="00631163" w:rsidRDefault="00631163" w:rsidP="00631163">
      <w:pPr>
        <w:pStyle w:val="NormalWeb"/>
        <w:rPr>
          <w:rFonts w:ascii="Calibri" w:hAnsi="Calibri" w:cs="Calibri"/>
          <w:sz w:val="28"/>
          <w:szCs w:val="28"/>
        </w:rPr>
      </w:pPr>
      <w:r>
        <w:rPr>
          <w:rFonts w:ascii="Calibri" w:hAnsi="Calibri" w:cs="Calibri"/>
          <w:sz w:val="28"/>
          <w:szCs w:val="28"/>
        </w:rPr>
        <w:t>3.    The Czech Republic,</w:t>
      </w:r>
    </w:p>
    <w:p w14:paraId="3F60E846" w14:textId="77777777" w:rsidR="00631163" w:rsidRDefault="00631163" w:rsidP="00631163">
      <w:pPr>
        <w:pStyle w:val="NormalWeb"/>
        <w:rPr>
          <w:rFonts w:ascii="Calibri" w:hAnsi="Calibri" w:cs="Calibri"/>
          <w:sz w:val="28"/>
          <w:szCs w:val="28"/>
        </w:rPr>
      </w:pPr>
      <w:r>
        <w:rPr>
          <w:rFonts w:ascii="Calibri" w:hAnsi="Calibri" w:cs="Calibri"/>
          <w:sz w:val="28"/>
          <w:szCs w:val="28"/>
        </w:rPr>
        <w:t>4.    The Kingdom of Denmark,</w:t>
      </w:r>
    </w:p>
    <w:p w14:paraId="03BB9010" w14:textId="77777777" w:rsidR="00631163" w:rsidRDefault="00631163" w:rsidP="00631163">
      <w:pPr>
        <w:pStyle w:val="NormalWeb"/>
        <w:rPr>
          <w:rFonts w:ascii="Calibri" w:hAnsi="Calibri" w:cs="Calibri"/>
          <w:sz w:val="28"/>
          <w:szCs w:val="28"/>
        </w:rPr>
      </w:pPr>
      <w:r>
        <w:rPr>
          <w:rFonts w:ascii="Calibri" w:hAnsi="Calibri" w:cs="Calibri"/>
          <w:sz w:val="28"/>
          <w:szCs w:val="28"/>
        </w:rPr>
        <w:t>5.    The Federal Republic of Germany,</w:t>
      </w:r>
    </w:p>
    <w:p w14:paraId="4D9265FE" w14:textId="77777777" w:rsidR="00631163" w:rsidRDefault="00631163" w:rsidP="00631163">
      <w:pPr>
        <w:pStyle w:val="NormalWeb"/>
        <w:rPr>
          <w:rFonts w:ascii="Calibri" w:hAnsi="Calibri" w:cs="Calibri"/>
          <w:sz w:val="28"/>
          <w:szCs w:val="28"/>
        </w:rPr>
      </w:pPr>
      <w:r>
        <w:rPr>
          <w:rFonts w:ascii="Calibri" w:hAnsi="Calibri" w:cs="Calibri"/>
          <w:sz w:val="28"/>
          <w:szCs w:val="28"/>
        </w:rPr>
        <w:t>6.    The Republic of Estonia,</w:t>
      </w:r>
    </w:p>
    <w:p w14:paraId="045F9340" w14:textId="77777777" w:rsidR="00631163" w:rsidRDefault="00631163" w:rsidP="00631163">
      <w:pPr>
        <w:pStyle w:val="NormalWeb"/>
        <w:rPr>
          <w:rFonts w:ascii="Calibri" w:hAnsi="Calibri" w:cs="Calibri"/>
          <w:sz w:val="28"/>
          <w:szCs w:val="28"/>
        </w:rPr>
      </w:pPr>
      <w:r>
        <w:rPr>
          <w:rFonts w:ascii="Calibri" w:hAnsi="Calibri" w:cs="Calibri"/>
          <w:sz w:val="28"/>
          <w:szCs w:val="28"/>
        </w:rPr>
        <w:t>7.    Ireland,</w:t>
      </w:r>
    </w:p>
    <w:p w14:paraId="61A0A6C9" w14:textId="77777777" w:rsidR="00631163" w:rsidRDefault="00631163" w:rsidP="00631163">
      <w:pPr>
        <w:pStyle w:val="NormalWeb"/>
        <w:rPr>
          <w:rFonts w:ascii="Calibri" w:hAnsi="Calibri" w:cs="Calibri"/>
          <w:sz w:val="28"/>
          <w:szCs w:val="28"/>
        </w:rPr>
      </w:pPr>
      <w:r>
        <w:rPr>
          <w:rFonts w:ascii="Calibri" w:hAnsi="Calibri" w:cs="Calibri"/>
          <w:sz w:val="28"/>
          <w:szCs w:val="28"/>
        </w:rPr>
        <w:t>8.    The Hellenic Republic,</w:t>
      </w:r>
    </w:p>
    <w:p w14:paraId="6B2B511F" w14:textId="77777777" w:rsidR="00631163" w:rsidRDefault="00631163" w:rsidP="00631163">
      <w:pPr>
        <w:pStyle w:val="NormalWeb"/>
        <w:rPr>
          <w:rFonts w:ascii="Calibri" w:hAnsi="Calibri" w:cs="Calibri"/>
          <w:sz w:val="28"/>
          <w:szCs w:val="28"/>
        </w:rPr>
      </w:pPr>
      <w:r>
        <w:rPr>
          <w:rFonts w:ascii="Calibri" w:hAnsi="Calibri" w:cs="Calibri"/>
          <w:sz w:val="28"/>
          <w:szCs w:val="28"/>
        </w:rPr>
        <w:t>9.    The Kingdom of Spain,</w:t>
      </w:r>
    </w:p>
    <w:p w14:paraId="77D405DF" w14:textId="77777777" w:rsidR="00631163" w:rsidRDefault="00631163" w:rsidP="00631163">
      <w:pPr>
        <w:pStyle w:val="NormalWeb"/>
        <w:rPr>
          <w:rFonts w:ascii="Calibri" w:hAnsi="Calibri" w:cs="Calibri"/>
          <w:sz w:val="28"/>
          <w:szCs w:val="28"/>
        </w:rPr>
      </w:pPr>
      <w:r>
        <w:rPr>
          <w:rFonts w:ascii="Calibri" w:hAnsi="Calibri" w:cs="Calibri"/>
          <w:sz w:val="28"/>
          <w:szCs w:val="28"/>
        </w:rPr>
        <w:t>10.    The French Republic,</w:t>
      </w:r>
    </w:p>
    <w:p w14:paraId="1BF246B5" w14:textId="77777777" w:rsidR="00631163" w:rsidRDefault="00631163" w:rsidP="00631163">
      <w:pPr>
        <w:pStyle w:val="NormalWeb"/>
        <w:rPr>
          <w:rFonts w:ascii="Calibri" w:hAnsi="Calibri" w:cs="Calibri"/>
          <w:sz w:val="28"/>
          <w:szCs w:val="28"/>
        </w:rPr>
      </w:pPr>
      <w:r>
        <w:rPr>
          <w:rFonts w:ascii="Calibri" w:hAnsi="Calibri" w:cs="Calibri"/>
          <w:sz w:val="28"/>
          <w:szCs w:val="28"/>
        </w:rPr>
        <w:t>11.    The Italian Republic</w:t>
      </w:r>
    </w:p>
    <w:p w14:paraId="388F499F" w14:textId="77777777" w:rsidR="00631163" w:rsidRDefault="00631163" w:rsidP="00631163">
      <w:pPr>
        <w:pStyle w:val="NormalWeb"/>
        <w:rPr>
          <w:rFonts w:ascii="Calibri" w:hAnsi="Calibri" w:cs="Calibri"/>
          <w:sz w:val="28"/>
          <w:szCs w:val="28"/>
        </w:rPr>
      </w:pPr>
      <w:r>
        <w:rPr>
          <w:rFonts w:ascii="Calibri" w:hAnsi="Calibri" w:cs="Calibri"/>
          <w:sz w:val="28"/>
          <w:szCs w:val="28"/>
        </w:rPr>
        <w:t>12.    The Republic of Cyprus,</w:t>
      </w:r>
    </w:p>
    <w:p w14:paraId="6C08379E" w14:textId="77777777" w:rsidR="00631163" w:rsidRDefault="00631163" w:rsidP="00631163">
      <w:pPr>
        <w:pStyle w:val="NormalWeb"/>
        <w:rPr>
          <w:rFonts w:ascii="Calibri" w:hAnsi="Calibri" w:cs="Calibri"/>
          <w:sz w:val="28"/>
          <w:szCs w:val="28"/>
        </w:rPr>
      </w:pPr>
      <w:r>
        <w:rPr>
          <w:rFonts w:ascii="Calibri" w:hAnsi="Calibri" w:cs="Calibri"/>
          <w:sz w:val="28"/>
          <w:szCs w:val="28"/>
        </w:rPr>
        <w:t>13.    The Republic of Latvia,</w:t>
      </w:r>
    </w:p>
    <w:p w14:paraId="124AA6F5" w14:textId="77777777" w:rsidR="00631163" w:rsidRDefault="00631163" w:rsidP="00631163">
      <w:pPr>
        <w:pStyle w:val="NormalWeb"/>
        <w:rPr>
          <w:rFonts w:ascii="Calibri" w:hAnsi="Calibri" w:cs="Calibri"/>
          <w:sz w:val="28"/>
          <w:szCs w:val="28"/>
        </w:rPr>
      </w:pPr>
      <w:r>
        <w:rPr>
          <w:rFonts w:ascii="Calibri" w:hAnsi="Calibri" w:cs="Calibri"/>
          <w:sz w:val="28"/>
          <w:szCs w:val="28"/>
        </w:rPr>
        <w:t>14.    The Republic of Lithuania,</w:t>
      </w:r>
    </w:p>
    <w:p w14:paraId="54F3B089" w14:textId="77777777" w:rsidR="00631163" w:rsidRDefault="00631163" w:rsidP="00631163">
      <w:pPr>
        <w:pStyle w:val="NormalWeb"/>
        <w:rPr>
          <w:rFonts w:ascii="Calibri" w:hAnsi="Calibri" w:cs="Calibri"/>
          <w:sz w:val="28"/>
          <w:szCs w:val="28"/>
        </w:rPr>
      </w:pPr>
      <w:r>
        <w:rPr>
          <w:rFonts w:ascii="Calibri" w:hAnsi="Calibri" w:cs="Calibri"/>
          <w:sz w:val="28"/>
          <w:szCs w:val="28"/>
        </w:rPr>
        <w:t>15.    The Grand Duchy of Luxembourg,</w:t>
      </w:r>
    </w:p>
    <w:p w14:paraId="23C86611" w14:textId="77777777" w:rsidR="00631163" w:rsidRDefault="00631163" w:rsidP="00631163">
      <w:pPr>
        <w:pStyle w:val="NormalWeb"/>
        <w:rPr>
          <w:rFonts w:ascii="Calibri" w:hAnsi="Calibri" w:cs="Calibri"/>
          <w:sz w:val="28"/>
          <w:szCs w:val="28"/>
        </w:rPr>
      </w:pPr>
      <w:r>
        <w:rPr>
          <w:rFonts w:ascii="Calibri" w:hAnsi="Calibri" w:cs="Calibri"/>
          <w:sz w:val="28"/>
          <w:szCs w:val="28"/>
        </w:rPr>
        <w:lastRenderedPageBreak/>
        <w:t>16.    The Republic of Hungary,</w:t>
      </w:r>
    </w:p>
    <w:p w14:paraId="5A005C09" w14:textId="77777777" w:rsidR="00631163" w:rsidRDefault="00631163" w:rsidP="00631163">
      <w:pPr>
        <w:pStyle w:val="NormalWeb"/>
        <w:rPr>
          <w:rFonts w:ascii="Calibri" w:hAnsi="Calibri" w:cs="Calibri"/>
          <w:sz w:val="28"/>
          <w:szCs w:val="28"/>
        </w:rPr>
      </w:pPr>
      <w:r>
        <w:rPr>
          <w:rFonts w:ascii="Calibri" w:hAnsi="Calibri" w:cs="Calibri"/>
          <w:sz w:val="28"/>
          <w:szCs w:val="28"/>
        </w:rPr>
        <w:t>17.    Malta,</w:t>
      </w:r>
    </w:p>
    <w:p w14:paraId="5AD7B882" w14:textId="77777777" w:rsidR="00631163" w:rsidRDefault="00631163" w:rsidP="00631163">
      <w:pPr>
        <w:pStyle w:val="NormalWeb"/>
        <w:rPr>
          <w:rFonts w:ascii="Calibri" w:hAnsi="Calibri" w:cs="Calibri"/>
          <w:sz w:val="28"/>
          <w:szCs w:val="28"/>
        </w:rPr>
      </w:pPr>
      <w:r>
        <w:rPr>
          <w:rFonts w:ascii="Calibri" w:hAnsi="Calibri" w:cs="Calibri"/>
          <w:sz w:val="28"/>
          <w:szCs w:val="28"/>
        </w:rPr>
        <w:t>18.    The Kingdom of the Netherlands,</w:t>
      </w:r>
    </w:p>
    <w:p w14:paraId="20CE3B01" w14:textId="77777777" w:rsidR="00631163" w:rsidRDefault="00631163" w:rsidP="00631163">
      <w:pPr>
        <w:pStyle w:val="NormalWeb"/>
        <w:rPr>
          <w:rFonts w:ascii="Calibri" w:hAnsi="Calibri" w:cs="Calibri"/>
          <w:sz w:val="28"/>
          <w:szCs w:val="28"/>
        </w:rPr>
      </w:pPr>
      <w:r>
        <w:rPr>
          <w:rFonts w:ascii="Calibri" w:hAnsi="Calibri" w:cs="Calibri"/>
          <w:sz w:val="28"/>
          <w:szCs w:val="28"/>
        </w:rPr>
        <w:t>19.    The Republic of Austria,</w:t>
      </w:r>
    </w:p>
    <w:p w14:paraId="22BA5ECC" w14:textId="77777777" w:rsidR="00631163" w:rsidRDefault="00631163" w:rsidP="00631163">
      <w:pPr>
        <w:pStyle w:val="NormalWeb"/>
        <w:rPr>
          <w:rFonts w:ascii="Calibri" w:hAnsi="Calibri" w:cs="Calibri"/>
          <w:sz w:val="28"/>
          <w:szCs w:val="28"/>
        </w:rPr>
      </w:pPr>
      <w:r>
        <w:rPr>
          <w:rFonts w:ascii="Calibri" w:hAnsi="Calibri" w:cs="Calibri"/>
          <w:sz w:val="28"/>
          <w:szCs w:val="28"/>
        </w:rPr>
        <w:t>20.    The Republic of Poland,</w:t>
      </w:r>
    </w:p>
    <w:p w14:paraId="62D36BE2" w14:textId="77777777" w:rsidR="00631163" w:rsidRDefault="00631163" w:rsidP="00631163">
      <w:pPr>
        <w:pStyle w:val="NormalWeb"/>
        <w:rPr>
          <w:rFonts w:ascii="Calibri" w:hAnsi="Calibri" w:cs="Calibri"/>
          <w:sz w:val="28"/>
          <w:szCs w:val="28"/>
        </w:rPr>
      </w:pPr>
      <w:r>
        <w:rPr>
          <w:rFonts w:ascii="Calibri" w:hAnsi="Calibri" w:cs="Calibri"/>
          <w:sz w:val="28"/>
          <w:szCs w:val="28"/>
        </w:rPr>
        <w:t>21.    The Portuguese Republic,</w:t>
      </w:r>
    </w:p>
    <w:p w14:paraId="63DEAAA5" w14:textId="77777777" w:rsidR="00631163" w:rsidRDefault="00631163" w:rsidP="00631163">
      <w:pPr>
        <w:pStyle w:val="NormalWeb"/>
        <w:rPr>
          <w:rFonts w:ascii="Calibri" w:hAnsi="Calibri" w:cs="Calibri"/>
          <w:sz w:val="28"/>
          <w:szCs w:val="28"/>
        </w:rPr>
      </w:pPr>
      <w:r>
        <w:rPr>
          <w:rFonts w:ascii="Calibri" w:hAnsi="Calibri" w:cs="Calibri"/>
          <w:sz w:val="28"/>
          <w:szCs w:val="28"/>
        </w:rPr>
        <w:t>22.    Romania,</w:t>
      </w:r>
    </w:p>
    <w:p w14:paraId="70456B35" w14:textId="77777777" w:rsidR="00631163" w:rsidRDefault="00631163" w:rsidP="00631163">
      <w:pPr>
        <w:pStyle w:val="NormalWeb"/>
        <w:rPr>
          <w:rFonts w:ascii="Calibri" w:hAnsi="Calibri" w:cs="Calibri"/>
          <w:sz w:val="28"/>
          <w:szCs w:val="28"/>
        </w:rPr>
      </w:pPr>
      <w:r>
        <w:rPr>
          <w:rFonts w:ascii="Calibri" w:hAnsi="Calibri" w:cs="Calibri"/>
          <w:sz w:val="28"/>
          <w:szCs w:val="28"/>
        </w:rPr>
        <w:t>23.    The Republic of Slovenia,</w:t>
      </w:r>
    </w:p>
    <w:p w14:paraId="322EC658" w14:textId="77777777" w:rsidR="00631163" w:rsidRDefault="00631163" w:rsidP="00631163">
      <w:pPr>
        <w:pStyle w:val="NormalWeb"/>
        <w:rPr>
          <w:rFonts w:ascii="Calibri" w:hAnsi="Calibri" w:cs="Calibri"/>
          <w:sz w:val="28"/>
          <w:szCs w:val="28"/>
        </w:rPr>
      </w:pPr>
      <w:r>
        <w:rPr>
          <w:rFonts w:ascii="Calibri" w:hAnsi="Calibri" w:cs="Calibri"/>
          <w:sz w:val="28"/>
          <w:szCs w:val="28"/>
        </w:rPr>
        <w:t>24.    The Slovak Republic,</w:t>
      </w:r>
    </w:p>
    <w:p w14:paraId="477BDBA2" w14:textId="77777777" w:rsidR="00631163" w:rsidRDefault="00631163" w:rsidP="00631163">
      <w:pPr>
        <w:pStyle w:val="NormalWeb"/>
        <w:rPr>
          <w:rFonts w:ascii="Calibri" w:hAnsi="Calibri" w:cs="Calibri"/>
          <w:sz w:val="28"/>
          <w:szCs w:val="28"/>
        </w:rPr>
      </w:pPr>
      <w:r>
        <w:rPr>
          <w:rFonts w:ascii="Calibri" w:hAnsi="Calibri" w:cs="Calibri"/>
          <w:sz w:val="28"/>
          <w:szCs w:val="28"/>
        </w:rPr>
        <w:t>25.    The Republic of Finland,</w:t>
      </w:r>
    </w:p>
    <w:p w14:paraId="75A5C27F" w14:textId="77777777" w:rsidR="00631163" w:rsidRDefault="00631163" w:rsidP="00631163">
      <w:pPr>
        <w:pStyle w:val="NormalWeb"/>
        <w:rPr>
          <w:rFonts w:ascii="Calibri" w:hAnsi="Calibri" w:cs="Calibri"/>
          <w:sz w:val="28"/>
          <w:szCs w:val="28"/>
        </w:rPr>
      </w:pPr>
      <w:r>
        <w:rPr>
          <w:rFonts w:ascii="Calibri" w:hAnsi="Calibri" w:cs="Calibri"/>
          <w:sz w:val="28"/>
          <w:szCs w:val="28"/>
        </w:rPr>
        <w:t>26.    The Kingdom of Sweden,</w:t>
      </w:r>
    </w:p>
    <w:p w14:paraId="73236A82" w14:textId="77777777" w:rsidR="00631163" w:rsidRDefault="00631163" w:rsidP="00631163">
      <w:pPr>
        <w:pStyle w:val="NormalWeb"/>
        <w:rPr>
          <w:rFonts w:ascii="Calibri" w:hAnsi="Calibri" w:cs="Calibri"/>
          <w:sz w:val="28"/>
          <w:szCs w:val="28"/>
        </w:rPr>
      </w:pPr>
      <w:r>
        <w:rPr>
          <w:rFonts w:ascii="Calibri" w:hAnsi="Calibri" w:cs="Calibri"/>
          <w:sz w:val="28"/>
          <w:szCs w:val="28"/>
        </w:rPr>
        <w:t>27.    The United Kingdom of Great Britain and Northern Ireland and</w:t>
      </w:r>
    </w:p>
    <w:p w14:paraId="30B9FE7B" w14:textId="77777777" w:rsidR="00631163" w:rsidRDefault="00631163" w:rsidP="00631163">
      <w:pPr>
        <w:pStyle w:val="NormalWeb"/>
        <w:rPr>
          <w:rFonts w:ascii="Calibri" w:hAnsi="Calibri" w:cs="Calibri"/>
          <w:sz w:val="28"/>
          <w:szCs w:val="28"/>
        </w:rPr>
      </w:pPr>
      <w:r>
        <w:rPr>
          <w:rFonts w:ascii="Calibri" w:hAnsi="Calibri" w:cs="Calibri"/>
          <w:sz w:val="28"/>
          <w:szCs w:val="28"/>
        </w:rPr>
        <w:t>28.    The European Community.</w:t>
      </w:r>
    </w:p>
    <w:p w14:paraId="6A6474E5" w14:textId="77777777" w:rsidR="00631163" w:rsidRDefault="00631163" w:rsidP="00631163">
      <w:pPr>
        <w:pStyle w:val="subheading"/>
        <w:rPr>
          <w:rFonts w:ascii="Calibri" w:hAnsi="Calibri" w:cs="Calibri"/>
          <w:sz w:val="28"/>
          <w:szCs w:val="28"/>
        </w:rPr>
      </w:pPr>
      <w:r>
        <w:rPr>
          <w:rFonts w:ascii="Calibri" w:hAnsi="Calibri" w:cs="Calibri"/>
          <w:b/>
          <w:bCs/>
          <w:sz w:val="28"/>
          <w:szCs w:val="28"/>
        </w:rPr>
        <w:t>PART II</w:t>
      </w:r>
    </w:p>
    <w:p w14:paraId="2AE56895" w14:textId="77777777" w:rsidR="00631163" w:rsidRDefault="00631163" w:rsidP="00631163">
      <w:pPr>
        <w:pStyle w:val="subheading"/>
        <w:rPr>
          <w:rFonts w:ascii="Calibri" w:hAnsi="Calibri" w:cs="Calibri"/>
          <w:sz w:val="28"/>
          <w:szCs w:val="28"/>
        </w:rPr>
      </w:pPr>
      <w:r>
        <w:rPr>
          <w:rFonts w:ascii="Calibri" w:hAnsi="Calibri" w:cs="Calibri"/>
          <w:b/>
          <w:bCs/>
          <w:sz w:val="28"/>
          <w:szCs w:val="28"/>
        </w:rPr>
        <w:t>Eastern and Southern Africa States</w:t>
      </w:r>
    </w:p>
    <w:p w14:paraId="3DE9EB7A" w14:textId="77777777" w:rsidR="00631163" w:rsidRDefault="00631163" w:rsidP="00631163">
      <w:pPr>
        <w:pStyle w:val="NormalWeb"/>
        <w:rPr>
          <w:rFonts w:ascii="Calibri" w:hAnsi="Calibri" w:cs="Calibri"/>
          <w:sz w:val="28"/>
          <w:szCs w:val="28"/>
        </w:rPr>
      </w:pPr>
      <w:r>
        <w:rPr>
          <w:rFonts w:ascii="Calibri" w:hAnsi="Calibri" w:cs="Calibri"/>
          <w:sz w:val="28"/>
          <w:szCs w:val="28"/>
        </w:rPr>
        <w:t>1.    Union of Comoros,</w:t>
      </w:r>
    </w:p>
    <w:p w14:paraId="51FB8EDF" w14:textId="77777777" w:rsidR="00631163" w:rsidRDefault="00631163" w:rsidP="00631163">
      <w:pPr>
        <w:pStyle w:val="NormalWeb"/>
        <w:rPr>
          <w:rFonts w:ascii="Calibri" w:hAnsi="Calibri" w:cs="Calibri"/>
          <w:sz w:val="28"/>
          <w:szCs w:val="28"/>
        </w:rPr>
      </w:pPr>
      <w:r>
        <w:rPr>
          <w:rFonts w:ascii="Calibri" w:hAnsi="Calibri" w:cs="Calibri"/>
          <w:sz w:val="28"/>
          <w:szCs w:val="28"/>
        </w:rPr>
        <w:t>2.    The Republic of Madagascar,</w:t>
      </w:r>
    </w:p>
    <w:p w14:paraId="3AA4DBE6" w14:textId="77777777" w:rsidR="00631163" w:rsidRDefault="00631163" w:rsidP="00631163">
      <w:pPr>
        <w:pStyle w:val="NormalWeb"/>
        <w:rPr>
          <w:rFonts w:ascii="Calibri" w:hAnsi="Calibri" w:cs="Calibri"/>
          <w:sz w:val="28"/>
          <w:szCs w:val="28"/>
        </w:rPr>
      </w:pPr>
      <w:r>
        <w:rPr>
          <w:rFonts w:ascii="Calibri" w:hAnsi="Calibri" w:cs="Calibri"/>
          <w:sz w:val="28"/>
          <w:szCs w:val="28"/>
        </w:rPr>
        <w:t>3.    The Republic of Mauritius,</w:t>
      </w:r>
    </w:p>
    <w:p w14:paraId="6194ED0E" w14:textId="77777777" w:rsidR="00631163" w:rsidRDefault="00631163" w:rsidP="00631163">
      <w:pPr>
        <w:pStyle w:val="NormalWeb"/>
        <w:rPr>
          <w:rFonts w:ascii="Calibri" w:hAnsi="Calibri" w:cs="Calibri"/>
          <w:sz w:val="28"/>
          <w:szCs w:val="28"/>
        </w:rPr>
      </w:pPr>
      <w:r>
        <w:rPr>
          <w:rFonts w:ascii="Calibri" w:hAnsi="Calibri" w:cs="Calibri"/>
          <w:sz w:val="28"/>
          <w:szCs w:val="28"/>
        </w:rPr>
        <w:t>4.    The Republic of Seychelles,</w:t>
      </w:r>
    </w:p>
    <w:p w14:paraId="29571E82" w14:textId="77777777" w:rsidR="00631163" w:rsidRDefault="00631163" w:rsidP="00631163">
      <w:pPr>
        <w:pStyle w:val="NormalWeb"/>
        <w:rPr>
          <w:rFonts w:ascii="Calibri" w:hAnsi="Calibri" w:cs="Calibri"/>
          <w:sz w:val="28"/>
          <w:szCs w:val="28"/>
        </w:rPr>
      </w:pPr>
      <w:r>
        <w:rPr>
          <w:rFonts w:ascii="Calibri" w:hAnsi="Calibri" w:cs="Calibri"/>
          <w:sz w:val="28"/>
          <w:szCs w:val="28"/>
        </w:rPr>
        <w:t>5.    The Republic of Zambia,</w:t>
      </w:r>
    </w:p>
    <w:p w14:paraId="0E3A34B3" w14:textId="77777777" w:rsidR="00631163" w:rsidRDefault="00631163" w:rsidP="00631163">
      <w:pPr>
        <w:pStyle w:val="NormalWeb"/>
        <w:rPr>
          <w:rFonts w:ascii="Calibri" w:hAnsi="Calibri" w:cs="Calibri"/>
          <w:sz w:val="28"/>
          <w:szCs w:val="28"/>
        </w:rPr>
      </w:pPr>
      <w:r>
        <w:rPr>
          <w:rFonts w:ascii="Calibri" w:hAnsi="Calibri" w:cs="Calibri"/>
          <w:sz w:val="28"/>
          <w:szCs w:val="28"/>
        </w:rPr>
        <w:t>6.    The Republic of Zimbabwe.</w:t>
      </w:r>
    </w:p>
    <w:p w14:paraId="6A0477D7" w14:textId="77777777" w:rsidR="00631163" w:rsidRDefault="00631163" w:rsidP="00631163">
      <w:pPr>
        <w:pStyle w:val="schedule"/>
        <w:rPr>
          <w:rFonts w:ascii="Calibri" w:hAnsi="Calibri" w:cs="Calibri"/>
          <w:sz w:val="28"/>
          <w:szCs w:val="28"/>
        </w:rPr>
      </w:pPr>
      <w:r>
        <w:rPr>
          <w:rFonts w:ascii="Calibri" w:hAnsi="Calibri" w:cs="Calibri"/>
          <w:b/>
          <w:bCs/>
          <w:sz w:val="28"/>
          <w:szCs w:val="28"/>
        </w:rPr>
        <w:t>SECOND SCHEDULE (</w:t>
      </w:r>
      <w:hyperlink r:id="rId9" w:anchor="3" w:tooltip="#3" w:history="1">
        <w:r>
          <w:rPr>
            <w:rStyle w:val="Hyperlink"/>
            <w:rFonts w:ascii="Calibri" w:hAnsi="Calibri" w:cs="Calibri"/>
            <w:b/>
            <w:bCs/>
            <w:i/>
            <w:iCs/>
            <w:sz w:val="28"/>
            <w:szCs w:val="28"/>
          </w:rPr>
          <w:t>Section 3</w:t>
        </w:r>
      </w:hyperlink>
      <w:r>
        <w:rPr>
          <w:rFonts w:ascii="Calibri" w:hAnsi="Calibri" w:cs="Calibri"/>
          <w:b/>
          <w:bCs/>
          <w:sz w:val="28"/>
          <w:szCs w:val="28"/>
        </w:rPr>
        <w:t>)</w:t>
      </w:r>
    </w:p>
    <w:p w14:paraId="48765184" w14:textId="77777777" w:rsidR="00631163" w:rsidRDefault="00631163" w:rsidP="00631163">
      <w:pPr>
        <w:pStyle w:val="subheading"/>
        <w:rPr>
          <w:rFonts w:ascii="Calibri" w:hAnsi="Calibri" w:cs="Calibri"/>
          <w:sz w:val="28"/>
          <w:szCs w:val="28"/>
        </w:rPr>
      </w:pPr>
      <w:r>
        <w:rPr>
          <w:rFonts w:ascii="Calibri" w:hAnsi="Calibri" w:cs="Calibri"/>
          <w:b/>
          <w:bCs/>
          <w:sz w:val="28"/>
          <w:szCs w:val="28"/>
        </w:rPr>
        <w:t xml:space="preserve">Description of goods and applicable rates of customs duty </w:t>
      </w:r>
    </w:p>
    <w:p w14:paraId="7E2209B2" w14:textId="77777777" w:rsidR="00631163" w:rsidRDefault="00631163" w:rsidP="00631163">
      <w:pPr>
        <w:pStyle w:val="annotation"/>
        <w:rPr>
          <w:rFonts w:ascii="Calibri" w:hAnsi="Calibri" w:cs="Calibri"/>
        </w:rPr>
      </w:pPr>
      <w:r>
        <w:rPr>
          <w:rFonts w:ascii="Calibri" w:hAnsi="Calibri" w:cs="Calibri"/>
        </w:rPr>
        <w:t xml:space="preserve">This 250 page Schedule is not published </w:t>
      </w:r>
      <w:proofErr w:type="gramStart"/>
      <w:r>
        <w:rPr>
          <w:rFonts w:ascii="Calibri" w:hAnsi="Calibri" w:cs="Calibri"/>
        </w:rPr>
        <w:t>below .</w:t>
      </w:r>
      <w:proofErr w:type="gramEnd"/>
      <w:r>
        <w:rPr>
          <w:rFonts w:ascii="Calibri" w:hAnsi="Calibri" w:cs="Calibri"/>
        </w:rPr>
        <w:br/>
        <w:t>Contact for details</w:t>
      </w:r>
    </w:p>
    <w:p w14:paraId="26366860" w14:textId="77777777" w:rsidR="007959F0" w:rsidRDefault="007959F0" w:rsidP="00772ECC">
      <w:pPr>
        <w:pStyle w:val="Heading1"/>
      </w:pPr>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69"/>
    <w:rsid w:val="004E3D69"/>
    <w:rsid w:val="00631163"/>
    <w:rsid w:val="00772ECC"/>
    <w:rsid w:val="0079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C8DB8-4498-4147-9D6C-46ECF1FD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E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163"/>
    <w:pPr>
      <w:spacing w:after="150" w:line="240" w:lineRule="auto"/>
    </w:pPr>
    <w:rPr>
      <w:rFonts w:ascii="Times New Roman" w:eastAsia="Times New Roman" w:hAnsi="Times New Roman" w:cs="Times New Roman"/>
      <w:sz w:val="24"/>
      <w:szCs w:val="24"/>
    </w:rPr>
  </w:style>
  <w:style w:type="paragraph" w:customStyle="1" w:styleId="annotation">
    <w:name w:val="annotation"/>
    <w:basedOn w:val="Normal"/>
    <w:rsid w:val="00631163"/>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pPr>
    <w:rPr>
      <w:rFonts w:ascii="Times New Roman" w:eastAsia="Times New Roman" w:hAnsi="Times New Roman" w:cs="Times New Roman"/>
      <w:color w:val="808080"/>
    </w:rPr>
  </w:style>
  <w:style w:type="paragraph" w:customStyle="1" w:styleId="heading">
    <w:name w:val="heading"/>
    <w:basedOn w:val="Normal"/>
    <w:rsid w:val="00631163"/>
    <w:pPr>
      <w:spacing w:after="150" w:line="240" w:lineRule="auto"/>
      <w:jc w:val="center"/>
    </w:pPr>
    <w:rPr>
      <w:rFonts w:ascii="Times New Roman" w:eastAsia="Times New Roman" w:hAnsi="Times New Roman" w:cs="Times New Roman"/>
      <w:color w:val="000080"/>
      <w:sz w:val="24"/>
      <w:szCs w:val="24"/>
    </w:rPr>
  </w:style>
  <w:style w:type="paragraph" w:customStyle="1" w:styleId="subheading">
    <w:name w:val="subheading"/>
    <w:basedOn w:val="Normal"/>
    <w:rsid w:val="00631163"/>
    <w:pPr>
      <w:spacing w:after="150" w:line="240" w:lineRule="auto"/>
      <w:jc w:val="center"/>
    </w:pPr>
    <w:rPr>
      <w:rFonts w:ascii="Times New Roman" w:eastAsia="Times New Roman" w:hAnsi="Times New Roman" w:cs="Times New Roman"/>
      <w:sz w:val="24"/>
      <w:szCs w:val="24"/>
    </w:rPr>
  </w:style>
  <w:style w:type="paragraph" w:customStyle="1" w:styleId="schedule">
    <w:name w:val="schedule"/>
    <w:basedOn w:val="Normal"/>
    <w:rsid w:val="00631163"/>
    <w:pPr>
      <w:spacing w:after="15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1163"/>
    <w:rPr>
      <w:color w:val="0000FF"/>
      <w:u w:val="single"/>
    </w:rPr>
  </w:style>
  <w:style w:type="character" w:customStyle="1" w:styleId="linkinvalid">
    <w:name w:val="linkinvalid"/>
    <w:basedOn w:val="DefaultParagraphFont"/>
    <w:rsid w:val="00631163"/>
  </w:style>
  <w:style w:type="paragraph" w:customStyle="1" w:styleId="section">
    <w:name w:val="section"/>
    <w:basedOn w:val="Normal"/>
    <w:rsid w:val="00631163"/>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72E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32125">
      <w:bodyDiv w:val="1"/>
      <w:marLeft w:val="0"/>
      <w:marRight w:val="0"/>
      <w:marTop w:val="0"/>
      <w:marBottom w:val="0"/>
      <w:divBdr>
        <w:top w:val="none" w:sz="0" w:space="0" w:color="auto"/>
        <w:left w:val="none" w:sz="0" w:space="0" w:color="auto"/>
        <w:bottom w:val="none" w:sz="0" w:space="0" w:color="auto"/>
        <w:right w:val="none" w:sz="0" w:space="0" w:color="auto"/>
      </w:divBdr>
      <w:divsChild>
        <w:div w:id="1156458143">
          <w:marLeft w:val="0"/>
          <w:marRight w:val="0"/>
          <w:marTop w:val="0"/>
          <w:marBottom w:val="0"/>
          <w:divBdr>
            <w:top w:val="none" w:sz="0" w:space="0" w:color="auto"/>
            <w:left w:val="none" w:sz="0" w:space="0" w:color="auto"/>
            <w:bottom w:val="none" w:sz="0" w:space="0" w:color="auto"/>
            <w:right w:val="none" w:sz="0" w:space="0" w:color="auto"/>
          </w:divBdr>
        </w:div>
        <w:div w:id="1071394021">
          <w:marLeft w:val="0"/>
          <w:marRight w:val="0"/>
          <w:marTop w:val="0"/>
          <w:marBottom w:val="0"/>
          <w:divBdr>
            <w:top w:val="none" w:sz="0" w:space="0" w:color="auto"/>
            <w:left w:val="none" w:sz="0" w:space="0" w:color="auto"/>
            <w:bottom w:val="none" w:sz="0" w:space="0" w:color="auto"/>
            <w:right w:val="none" w:sz="0" w:space="0" w:color="auto"/>
          </w:divBdr>
        </w:div>
        <w:div w:id="1903635317">
          <w:marLeft w:val="0"/>
          <w:marRight w:val="0"/>
          <w:marTop w:val="0"/>
          <w:marBottom w:val="0"/>
          <w:divBdr>
            <w:top w:val="none" w:sz="0" w:space="0" w:color="auto"/>
            <w:left w:val="none" w:sz="0" w:space="0" w:color="auto"/>
            <w:bottom w:val="none" w:sz="0" w:space="0" w:color="auto"/>
            <w:right w:val="none" w:sz="0" w:space="0" w:color="auto"/>
          </w:divBdr>
        </w:div>
        <w:div w:id="849830470">
          <w:marLeft w:val="0"/>
          <w:marRight w:val="0"/>
          <w:marTop w:val="0"/>
          <w:marBottom w:val="0"/>
          <w:divBdr>
            <w:top w:val="none" w:sz="0" w:space="0" w:color="auto"/>
            <w:left w:val="none" w:sz="0" w:space="0" w:color="auto"/>
            <w:bottom w:val="none" w:sz="0" w:space="0" w:color="auto"/>
            <w:right w:val="none" w:sz="0" w:space="0" w:color="auto"/>
          </w:divBdr>
        </w:div>
        <w:div w:id="766468031">
          <w:marLeft w:val="0"/>
          <w:marRight w:val="0"/>
          <w:marTop w:val="0"/>
          <w:marBottom w:val="0"/>
          <w:divBdr>
            <w:top w:val="none" w:sz="0" w:space="0" w:color="auto"/>
            <w:left w:val="none" w:sz="0" w:space="0" w:color="auto"/>
            <w:bottom w:val="none" w:sz="0" w:space="0" w:color="auto"/>
            <w:right w:val="none" w:sz="0" w:space="0" w:color="auto"/>
          </w:divBdr>
        </w:div>
        <w:div w:id="1275359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webSettings" Target="webSettings.xml"/><Relationship Id="rId7" Type="http://schemas.openxmlformats.org/officeDocument/2006/relationships/hyperlink" Target="NU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theme" Target="theme/theme1.xml"/><Relationship Id="rId5" Type="http://schemas.openxmlformats.org/officeDocument/2006/relationships/hyperlink" Target="dps://ZS@2302" TargetMode="External"/><Relationship Id="rId10" Type="http://schemas.openxmlformats.org/officeDocument/2006/relationships/fontTable" Target="fontTable.xml"/><Relationship Id="rId4" Type="http://schemas.openxmlformats.org/officeDocument/2006/relationships/hyperlink" Target="dps://2016_117s" TargetMode="External"/><Relationship Id="rId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3</cp:revision>
  <dcterms:created xsi:type="dcterms:W3CDTF">2018-05-15T14:19:00Z</dcterms:created>
  <dcterms:modified xsi:type="dcterms:W3CDTF">2018-05-15T14:21:00Z</dcterms:modified>
</cp:coreProperties>
</file>